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705ED">
        <w:rPr>
          <w:rFonts w:ascii="Cooper Black" w:hAnsi="Cooper Black"/>
          <w:b/>
          <w:sz w:val="36"/>
          <w:szCs w:val="36"/>
        </w:rPr>
        <w:t>ABLE PROPERTY AUCTION 201</w:t>
      </w:r>
      <w:r w:rsidR="00AF3F92">
        <w:rPr>
          <w:rFonts w:ascii="Cooper Black" w:hAnsi="Cooper Black"/>
          <w:b/>
          <w:sz w:val="36"/>
          <w:szCs w:val="36"/>
        </w:rPr>
        <w:t xml:space="preserve">8/10/18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762FC2">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22317B">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BA7D86" w:rsidRDefault="00BA7D86" w:rsidP="0022317B">
            <w:pPr>
              <w:rPr>
                <w:rFonts w:ascii="JasmineUPC" w:hAnsi="JasmineUPC" w:cs="JasmineUPC"/>
              </w:rPr>
            </w:pPr>
          </w:p>
          <w:p w:rsidR="00AF3F92" w:rsidRDefault="00AF3F92" w:rsidP="0022317B">
            <w:pPr>
              <w:rPr>
                <w:rFonts w:ascii="JasmineUPC" w:hAnsi="JasmineUPC" w:cs="JasmineUPC"/>
              </w:rPr>
            </w:pPr>
            <w:r>
              <w:rPr>
                <w:rFonts w:ascii="JasmineUPC" w:hAnsi="JasmineUPC" w:cs="JasmineUPC"/>
              </w:rPr>
              <w:t>LG Microwave oven, Samsung microwave oven, Megamaster grill, double door fridge, Phillips TV, 1 lot speakers, DSTV Explora, oil heater, TV stand, Packard Bell computer screen</w:t>
            </w:r>
          </w:p>
          <w:p w:rsidR="00AF3F92" w:rsidRPr="000A36ED" w:rsidRDefault="00AF3F92" w:rsidP="0022317B">
            <w:pPr>
              <w:rPr>
                <w:rFonts w:ascii="JasmineUPC" w:hAnsi="JasmineUPC" w:cs="JasmineUPC"/>
              </w:rPr>
            </w:pPr>
          </w:p>
        </w:tc>
      </w:tr>
      <w:tr w:rsidR="00BF4B38" w:rsidRPr="00072F56" w:rsidTr="00BF4B38">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0E3579" w:rsidRDefault="000E3579" w:rsidP="000E3579">
            <w:pPr>
              <w:rPr>
                <w:rFonts w:ascii="JasmineUPC" w:hAnsi="JasmineUPC" w:cs="JasmineUPC"/>
              </w:rPr>
            </w:pPr>
          </w:p>
          <w:p w:rsidR="00AF3F92" w:rsidRDefault="00AF3F92" w:rsidP="000E3579">
            <w:pPr>
              <w:rPr>
                <w:rFonts w:ascii="JasmineUPC" w:hAnsi="JasmineUPC" w:cs="JasmineUPC"/>
              </w:rPr>
            </w:pPr>
            <w:r>
              <w:rPr>
                <w:rFonts w:ascii="JasmineUPC" w:hAnsi="JasmineUPC" w:cs="JasmineUPC"/>
              </w:rPr>
              <w:t>Samsung fridge, Russell Hobbs microwave oven, Bosch washing machine, lounge suite, carpet, Samsung TV, TV stand, Play Station, decoder, radio</w:t>
            </w:r>
          </w:p>
          <w:p w:rsidR="00AF3F92" w:rsidRPr="00BF4B38" w:rsidRDefault="00AF3F92" w:rsidP="000E3579">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Pr="00A77B3F" w:rsidRDefault="00A77B3F" w:rsidP="00361FCB">
            <w:pPr>
              <w:rPr>
                <w:rFonts w:ascii="JasmineUPC" w:hAnsi="JasmineUPC" w:cs="JasmineUPC"/>
              </w:rPr>
            </w:pPr>
            <w:r>
              <w:rPr>
                <w:rFonts w:ascii="JasmineUPC" w:hAnsi="JasmineUPC" w:cs="JasmineUPC"/>
              </w:rPr>
              <w:t>3.</w:t>
            </w:r>
          </w:p>
        </w:tc>
        <w:tc>
          <w:tcPr>
            <w:tcW w:w="10474" w:type="dxa"/>
          </w:tcPr>
          <w:p w:rsidR="00A77B3F" w:rsidRDefault="00A77B3F" w:rsidP="00A77B3F">
            <w:pPr>
              <w:rPr>
                <w:rFonts w:ascii="JasmineUPC" w:hAnsi="JasmineUPC" w:cs="JasmineUPC"/>
              </w:rPr>
            </w:pPr>
          </w:p>
          <w:p w:rsidR="00AF3F92" w:rsidRPr="00A77B3F" w:rsidRDefault="00AF3F92" w:rsidP="00A77B3F">
            <w:pPr>
              <w:rPr>
                <w:rFonts w:ascii="JasmineUPC" w:hAnsi="JasmineUPC" w:cs="JasmineUPC"/>
              </w:rPr>
            </w:pPr>
            <w:r>
              <w:rPr>
                <w:rFonts w:ascii="JasmineUPC" w:hAnsi="JasmineUPC" w:cs="JasmineUPC"/>
              </w:rPr>
              <w:t>Samsung washing machine, microwave, Samsung fridge, lounge suite, TV stand, carpet, decoder, LG TV, decoder &amp; remote</w:t>
            </w: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Default="00A77B3F" w:rsidP="00361FCB">
            <w:pPr>
              <w:rPr>
                <w:rFonts w:ascii="JasmineUPC" w:hAnsi="JasmineUPC" w:cs="JasmineUPC"/>
              </w:rPr>
            </w:pPr>
            <w:r>
              <w:rPr>
                <w:rFonts w:ascii="JasmineUPC" w:hAnsi="JasmineUPC" w:cs="JasmineUPC"/>
              </w:rPr>
              <w:t>4.</w:t>
            </w:r>
          </w:p>
        </w:tc>
        <w:tc>
          <w:tcPr>
            <w:tcW w:w="10474" w:type="dxa"/>
          </w:tcPr>
          <w:p w:rsidR="00A77B3F" w:rsidRDefault="00A77B3F" w:rsidP="00361FCB">
            <w:pPr>
              <w:rPr>
                <w:rFonts w:ascii="JasmineUPC" w:hAnsi="JasmineUPC" w:cs="JasmineUPC"/>
              </w:rPr>
            </w:pPr>
          </w:p>
          <w:p w:rsidR="00AF3F92" w:rsidRPr="00A77B3F" w:rsidRDefault="00AF3F92" w:rsidP="00361FCB">
            <w:pPr>
              <w:rPr>
                <w:rFonts w:ascii="JasmineUPC" w:hAnsi="JasmineUPC" w:cs="JasmineUPC"/>
              </w:rPr>
            </w:pPr>
            <w:r>
              <w:rPr>
                <w:rFonts w:ascii="JasmineUPC" w:hAnsi="JasmineUPC" w:cs="JasmineUPC"/>
              </w:rPr>
              <w:t>2 Couches, reception desk, 7 desks, 25 office chairs, LG computer screen, Samsung printer, Benq computer screen, 4 steel filing cabinets, heater, 3 credenzas</w:t>
            </w:r>
          </w:p>
        </w:tc>
      </w:tr>
      <w:tr w:rsidR="00FD7DA1" w:rsidRPr="00072F56" w:rsidTr="00A77B3F">
        <w:trPr>
          <w:trHeight w:val="1587"/>
        </w:trPr>
        <w:tc>
          <w:tcPr>
            <w:tcW w:w="713"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5.</w:t>
            </w:r>
          </w:p>
        </w:tc>
        <w:tc>
          <w:tcPr>
            <w:tcW w:w="10474"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Lounge suite, table &amp; 6 chairs, TV stand, Trojan exercise machine, Energy M machine, Defy Autodry tumble dryer, LG washing machine, Goldair gas heater, Defy microwave oven, Canon printer, 2 DSTV decoders, 2 computer boxes, keyboard</w:t>
            </w:r>
          </w:p>
          <w:p w:rsidR="00FD7DA1" w:rsidRDefault="00FD7DA1" w:rsidP="00361FCB">
            <w:pPr>
              <w:rPr>
                <w:rFonts w:ascii="JasmineUPC" w:hAnsi="JasmineUPC" w:cs="JasmineUPC"/>
              </w:rPr>
            </w:pPr>
          </w:p>
        </w:tc>
      </w:tr>
      <w:tr w:rsidR="00FD7DA1" w:rsidRPr="00072F56" w:rsidTr="00A77B3F">
        <w:trPr>
          <w:trHeight w:val="1587"/>
        </w:trPr>
        <w:tc>
          <w:tcPr>
            <w:tcW w:w="713"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6.</w:t>
            </w:r>
          </w:p>
        </w:tc>
        <w:tc>
          <w:tcPr>
            <w:tcW w:w="10474"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Nissan 1.8 Diesel Forklift</w:t>
            </w:r>
          </w:p>
        </w:tc>
      </w:tr>
      <w:tr w:rsidR="00FD7DA1" w:rsidRPr="00072F56" w:rsidTr="00A77B3F">
        <w:trPr>
          <w:trHeight w:val="1587"/>
        </w:trPr>
        <w:tc>
          <w:tcPr>
            <w:tcW w:w="713"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 xml:space="preserve">7. </w:t>
            </w:r>
          </w:p>
        </w:tc>
        <w:tc>
          <w:tcPr>
            <w:tcW w:w="10474"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1 Lot toys, DSTV decoder, computer box, washing line, baby chair, copier, heater, 3 plastic chairs, laminating machine, coffee table</w:t>
            </w:r>
          </w:p>
        </w:tc>
      </w:tr>
      <w:tr w:rsidR="00FD7DA1" w:rsidRPr="00072F56" w:rsidTr="00A77B3F">
        <w:trPr>
          <w:trHeight w:val="1587"/>
        </w:trPr>
        <w:tc>
          <w:tcPr>
            <w:tcW w:w="713"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8.</w:t>
            </w:r>
          </w:p>
        </w:tc>
        <w:tc>
          <w:tcPr>
            <w:tcW w:w="10474" w:type="dxa"/>
          </w:tcPr>
          <w:p w:rsidR="00FD7DA1" w:rsidRDefault="00FD7DA1" w:rsidP="00361FCB">
            <w:pPr>
              <w:rPr>
                <w:rFonts w:ascii="JasmineUPC" w:hAnsi="JasmineUPC" w:cs="JasmineUPC"/>
              </w:rPr>
            </w:pPr>
          </w:p>
          <w:p w:rsidR="00FD7DA1" w:rsidRDefault="00FD7DA1" w:rsidP="00361FCB">
            <w:pPr>
              <w:rPr>
                <w:rFonts w:ascii="JasmineUPC" w:hAnsi="JasmineUPC" w:cs="JasmineUPC"/>
              </w:rPr>
            </w:pPr>
            <w:r>
              <w:rPr>
                <w:rFonts w:ascii="JasmineUPC" w:hAnsi="JasmineUPC" w:cs="JasmineUPC"/>
              </w:rPr>
              <w:t>Multi coloured couch, General Electric fridge, Whirlpool microwave oven, General Electric washing machine, 1 lot CD’s, Diamond VHS, Pioneer DVD player, LG TV, Tech</w:t>
            </w:r>
            <w:bookmarkStart w:id="0" w:name="_GoBack"/>
            <w:bookmarkEnd w:id="0"/>
            <w:r>
              <w:rPr>
                <w:rFonts w:ascii="JasmineUPC" w:hAnsi="JasmineUPC" w:cs="JasmineUPC"/>
              </w:rPr>
              <w:t>nics hifi with 1 speaker</w:t>
            </w:r>
          </w:p>
          <w:p w:rsidR="00FD7DA1" w:rsidRDefault="00FD7DA1" w:rsidP="00361FCB">
            <w:pPr>
              <w:rPr>
                <w:rFonts w:ascii="JasmineUPC" w:hAnsi="JasmineUPC" w:cs="JasmineUPC"/>
              </w:rPr>
            </w:pPr>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CA6" w:rsidRDefault="00B91CA6" w:rsidP="00775FD7">
      <w:r>
        <w:separator/>
      </w:r>
    </w:p>
  </w:endnote>
  <w:endnote w:type="continuationSeparator" w:id="0">
    <w:p w:rsidR="00B91CA6" w:rsidRDefault="00B91CA6"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CA6" w:rsidRDefault="00B91CA6" w:rsidP="00775FD7">
      <w:r>
        <w:separator/>
      </w:r>
    </w:p>
  </w:footnote>
  <w:footnote w:type="continuationSeparator" w:id="0">
    <w:p w:rsidR="00B91CA6" w:rsidRDefault="00B91CA6"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3F92"/>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1CA6"/>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14F3"/>
    <w:rsid w:val="00E91A48"/>
    <w:rsid w:val="00E91F62"/>
    <w:rsid w:val="00E96008"/>
    <w:rsid w:val="00E97DA1"/>
    <w:rsid w:val="00EA291B"/>
    <w:rsid w:val="00EA35AC"/>
    <w:rsid w:val="00EA4577"/>
    <w:rsid w:val="00EA7B94"/>
    <w:rsid w:val="00EB029A"/>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D7DA1"/>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65444-8CFA-405D-BF3E-272BA7F1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2018-10-15T16:40:00Z</dcterms:created>
  <dcterms:modified xsi:type="dcterms:W3CDTF">2018-10-15T16:40:00Z</dcterms:modified>
</cp:coreProperties>
</file>